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4A" w:rsidRPr="00C04D49" w:rsidRDefault="00764B4A" w:rsidP="00764B4A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bookmarkStart w:id="0" w:name="_Toc451182001"/>
      <w:bookmarkStart w:id="1" w:name="_Toc451469286"/>
      <w:bookmarkStart w:id="2" w:name="_Toc452336960"/>
      <w:bookmarkStart w:id="3" w:name="_Toc465106067"/>
      <w:bookmarkStart w:id="4" w:name="_Toc467011208"/>
      <w:bookmarkStart w:id="5" w:name="_Toc469954433"/>
      <w:bookmarkStart w:id="6" w:name="_Toc487707106"/>
      <w:bookmarkStart w:id="7" w:name="_Toc499148751"/>
      <w:bookmarkStart w:id="8" w:name="_Toc500883641"/>
      <w:bookmarkStart w:id="9" w:name="_Toc500883718"/>
      <w:bookmarkStart w:id="10" w:name="_Toc504699267"/>
      <w:bookmarkStart w:id="11" w:name="_Toc505692620"/>
      <w:bookmarkStart w:id="12" w:name="_Toc508302560"/>
      <w:bookmarkStart w:id="13" w:name="_Toc508754422"/>
      <w:bookmarkStart w:id="14" w:name="_Toc509104172"/>
      <w:bookmarkStart w:id="15" w:name="_Toc510175194"/>
      <w:bookmarkStart w:id="16" w:name="_Toc510300006"/>
      <w:bookmarkStart w:id="17" w:name="_Toc517703438"/>
      <w:bookmarkStart w:id="18" w:name="_Toc517719180"/>
      <w:bookmarkStart w:id="19" w:name="_Toc517907676"/>
      <w:bookmarkStart w:id="20" w:name="_Toc522192919"/>
      <w:bookmarkStart w:id="21" w:name="_Toc522628534"/>
      <w:bookmarkStart w:id="22" w:name="_Toc524892686"/>
      <w:bookmarkStart w:id="23" w:name="_Toc531808748"/>
      <w:bookmarkStart w:id="24" w:name="_Toc531991097"/>
      <w:bookmarkStart w:id="25" w:name="_Toc532148576"/>
      <w:bookmarkStart w:id="26" w:name="_Toc1641055"/>
      <w:bookmarkStart w:id="27" w:name="_Toc18076321"/>
      <w:bookmarkStart w:id="28" w:name="_Toc23197760"/>
      <w:bookmarkStart w:id="29" w:name="_Toc28428427"/>
      <w:bookmarkStart w:id="30" w:name="_Toc45632293"/>
      <w:bookmarkStart w:id="31" w:name="_Toc46407090"/>
      <w:r w:rsidRPr="00C04D49">
        <w:rPr>
          <w:rFonts w:ascii="Liberation Serif" w:hAnsi="Liberation Serif"/>
          <w:sz w:val="28"/>
          <w:szCs w:val="28"/>
        </w:rPr>
        <w:t>ООО "ЗАК"</w:t>
      </w: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uppressAutoHyphens/>
        <w:autoSpaceDN w:val="0"/>
        <w:spacing w:after="0" w:line="240" w:lineRule="auto"/>
        <w:ind w:right="30" w:firstLine="426"/>
        <w:jc w:val="center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</w:p>
    <w:p w:rsidR="00060268" w:rsidRPr="00C04D49" w:rsidRDefault="00FA5A3F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1569312" cy="1561513"/>
            <wp:effectExtent l="0" t="0" r="0" b="635"/>
            <wp:docPr id="2" name="Рисунок 2" descr="https://www.bankgorodov.ru/system/img.php?f=/public//photos/coa/187428.gif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nkgorodov.ru/system/img.php?f=/public//photos/coa/187428.gif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98" cy="158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32" w:name="_Toc451181996"/>
      <w:bookmarkStart w:id="33" w:name="_Toc451469281"/>
      <w:bookmarkStart w:id="34" w:name="_Toc452336955"/>
      <w:bookmarkStart w:id="35" w:name="_Toc465106062"/>
      <w:bookmarkStart w:id="36" w:name="_Toc467011203"/>
      <w:bookmarkStart w:id="37" w:name="_Toc469954428"/>
      <w:bookmarkStart w:id="38" w:name="_Toc487707101"/>
      <w:bookmarkStart w:id="39" w:name="_Toc499148746"/>
      <w:bookmarkStart w:id="40" w:name="_Toc500883636"/>
      <w:bookmarkStart w:id="41" w:name="_Toc500883713"/>
      <w:bookmarkStart w:id="42" w:name="_Toc504699262"/>
      <w:bookmarkStart w:id="43" w:name="_Toc505692615"/>
      <w:bookmarkStart w:id="44" w:name="_Toc508302555"/>
      <w:bookmarkStart w:id="45" w:name="_Toc508754417"/>
      <w:bookmarkStart w:id="46" w:name="_Toc509104167"/>
      <w:bookmarkStart w:id="47" w:name="_Toc510175189"/>
      <w:bookmarkStart w:id="48" w:name="_Toc510300001"/>
      <w:bookmarkStart w:id="49" w:name="_Toc517703433"/>
      <w:bookmarkStart w:id="50" w:name="_Toc517719175"/>
      <w:bookmarkStart w:id="51" w:name="_Toc517907671"/>
      <w:bookmarkStart w:id="52" w:name="_Toc522192914"/>
      <w:bookmarkStart w:id="53" w:name="_Toc522628530"/>
      <w:bookmarkStart w:id="54" w:name="_Toc524892682"/>
      <w:bookmarkStart w:id="55" w:name="_Toc531808744"/>
      <w:bookmarkStart w:id="56" w:name="_Toc531991093"/>
      <w:bookmarkStart w:id="57" w:name="_Toc532148572"/>
      <w:bookmarkStart w:id="58" w:name="_Toc1641051"/>
      <w:bookmarkStart w:id="59" w:name="_Toc18076317"/>
      <w:bookmarkStart w:id="60" w:name="_Toc23197756"/>
      <w:bookmarkStart w:id="61" w:name="_Toc28428423"/>
      <w:bookmarkStart w:id="62" w:name="_Toc45632289"/>
      <w:bookmarkStart w:id="63" w:name="_Toc46407086"/>
      <w:bookmarkStart w:id="64" w:name="Bookmark"/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Российская Федерация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65" w:name="_Hlk61817581"/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Республика Дагестан</w:t>
      </w:r>
    </w:p>
    <w:bookmarkEnd w:id="65"/>
    <w:p w:rsidR="00060268" w:rsidRPr="00C04D49" w:rsidRDefault="00060268" w:rsidP="00060268">
      <w:pPr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</w:tabs>
        <w:suppressAutoHyphens/>
        <w:spacing w:after="0" w:line="240" w:lineRule="auto"/>
        <w:ind w:right="30" w:firstLine="426"/>
        <w:jc w:val="center"/>
        <w:rPr>
          <w:rFonts w:ascii="Liberation Serif" w:eastAsia="Lucida Sans Unicode" w:hAnsi="Liberation Serif" w:cs="Times New Roman"/>
          <w:b/>
          <w:caps/>
          <w:kern w:val="1"/>
          <w:sz w:val="28"/>
          <w:szCs w:val="28"/>
          <w:lang w:eastAsia="ru-RU"/>
        </w:rPr>
      </w:pPr>
    </w:p>
    <w:p w:rsidR="00AA6614" w:rsidRPr="00C04D49" w:rsidRDefault="00AA6614" w:rsidP="00AA6614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b/>
          <w:sz w:val="28"/>
          <w:szCs w:val="28"/>
        </w:rPr>
      </w:pPr>
      <w:r w:rsidRPr="00C04D49">
        <w:rPr>
          <w:rFonts w:ascii="Liberation Serif" w:hAnsi="Liberation Serif"/>
          <w:b/>
          <w:sz w:val="28"/>
          <w:szCs w:val="28"/>
        </w:rPr>
        <w:t>ГЕНЕРАЛЬНЫЙ ПЛАН</w:t>
      </w:r>
    </w:p>
    <w:p w:rsidR="00060268" w:rsidRPr="00C04D49" w:rsidRDefault="00AA6614" w:rsidP="00AA6614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4D49">
        <w:rPr>
          <w:rFonts w:ascii="Liberation Serif" w:hAnsi="Liberation Serif"/>
          <w:b/>
          <w:sz w:val="28"/>
          <w:szCs w:val="28"/>
        </w:rPr>
        <w:t>Сельское поселение «сельсовет «</w:t>
      </w:r>
      <w:r w:rsidR="00F41FE4" w:rsidRPr="00C04D49">
        <w:rPr>
          <w:rFonts w:ascii="Liberation Serif" w:hAnsi="Liberation Serif"/>
          <w:b/>
          <w:sz w:val="28"/>
          <w:szCs w:val="28"/>
        </w:rPr>
        <w:t>Гилибский</w:t>
      </w:r>
      <w:r w:rsidRPr="00C04D49">
        <w:rPr>
          <w:rFonts w:ascii="Liberation Serif" w:hAnsi="Liberation Serif"/>
          <w:b/>
          <w:sz w:val="28"/>
          <w:szCs w:val="28"/>
        </w:rPr>
        <w:t>»</w:t>
      </w: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№ </w:t>
      </w:r>
      <w:r w:rsidR="00FA5A3F"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007 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</w:t>
      </w:r>
      <w:r w:rsidR="00AA6614"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FA5A3F"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26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="00FA5A3F"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10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.202</w:t>
      </w:r>
      <w:r w:rsidR="00AA6614"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г.</w:t>
      </w: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Положение о территориальном планировании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текстовой форме</w:t>
      </w: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</w: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C04D49" w:rsidRDefault="00060268" w:rsidP="00060268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060268" w:rsidP="00060268">
      <w:pPr>
        <w:tabs>
          <w:tab w:val="left" w:pos="-142"/>
        </w:tabs>
        <w:spacing w:after="0" w:line="240" w:lineRule="auto"/>
        <w:ind w:right="30" w:firstLine="426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0268" w:rsidRPr="00C04D49" w:rsidRDefault="00764B4A" w:rsidP="00060268">
      <w:pPr>
        <w:tabs>
          <w:tab w:val="left" w:pos="-142"/>
        </w:tabs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sectPr w:rsidR="00060268" w:rsidRPr="00C04D49" w:rsidSect="00060268">
          <w:footerReference w:type="firs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Махачкала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202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5C3C2D" w:rsidRPr="00C04D49" w:rsidRDefault="005C3C2D" w:rsidP="005C3C2D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5C3C2D" w:rsidRPr="00C04D49" w:rsidRDefault="005C3C2D" w:rsidP="005C3C2D">
      <w:pPr>
        <w:tabs>
          <w:tab w:val="left" w:pos="9072"/>
          <w:tab w:val="right" w:leader="dot" w:pos="936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04D49" w:rsidRPr="00C04D49" w:rsidRDefault="005C3C2D">
      <w:pPr>
        <w:pStyle w:val="10"/>
        <w:tabs>
          <w:tab w:val="right" w:leader="dot" w:pos="9488"/>
        </w:tabs>
        <w:rPr>
          <w:rFonts w:ascii="Liberation Serif" w:eastAsiaTheme="minorEastAsia" w:hAnsi="Liberation Serif"/>
          <w:noProof/>
          <w:lang w:eastAsia="ru-RU"/>
        </w:rPr>
      </w:pPr>
      <w:r w:rsidRPr="00C04D49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begin"/>
      </w:r>
      <w:r w:rsidRPr="00C04D49">
        <w:rPr>
          <w:rFonts w:ascii="Liberation Serif" w:eastAsia="Times New Roman" w:hAnsi="Liberation Serif" w:cs="Times New Roman"/>
          <w:sz w:val="24"/>
          <w:szCs w:val="24"/>
          <w:lang w:eastAsia="ru-RU"/>
        </w:rPr>
        <w:instrText xml:space="preserve"> TOC \o "1-1" \h \z \u </w:instrText>
      </w:r>
      <w:r w:rsidRPr="00C04D49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separate"/>
      </w:r>
      <w:hyperlink w:anchor="_Toc117778508" w:history="1">
        <w:r w:rsidR="00C04D49" w:rsidRPr="00C04D49">
          <w:rPr>
            <w:rStyle w:val="a8"/>
            <w:rFonts w:ascii="Liberation Serif" w:eastAsia="Times New Roman" w:hAnsi="Liberation Serif" w:cs="Times New Roman"/>
            <w:b/>
            <w:noProof/>
            <w:lang w:eastAsia="ru-RU"/>
          </w:rPr>
          <w:t>Общие положения</w:t>
        </w:r>
        <w:r w:rsidR="00C04D49" w:rsidRPr="00C04D49">
          <w:rPr>
            <w:rFonts w:ascii="Liberation Serif" w:hAnsi="Liberation Serif"/>
            <w:noProof/>
            <w:webHidden/>
          </w:rPr>
          <w:tab/>
        </w:r>
        <w:r w:rsidR="00C04D49" w:rsidRPr="00C04D49">
          <w:rPr>
            <w:rFonts w:ascii="Liberation Serif" w:hAnsi="Liberation Serif"/>
            <w:noProof/>
            <w:webHidden/>
          </w:rPr>
          <w:fldChar w:fldCharType="begin"/>
        </w:r>
        <w:r w:rsidR="00C04D49" w:rsidRPr="00C04D49">
          <w:rPr>
            <w:rFonts w:ascii="Liberation Serif" w:hAnsi="Liberation Serif"/>
            <w:noProof/>
            <w:webHidden/>
          </w:rPr>
          <w:instrText xml:space="preserve"> PAGEREF _Toc117778508 \h </w:instrText>
        </w:r>
        <w:r w:rsidR="00C04D49" w:rsidRPr="00C04D49">
          <w:rPr>
            <w:rFonts w:ascii="Liberation Serif" w:hAnsi="Liberation Serif"/>
            <w:noProof/>
            <w:webHidden/>
          </w:rPr>
        </w:r>
        <w:r w:rsidR="00C04D49" w:rsidRPr="00C04D49">
          <w:rPr>
            <w:rFonts w:ascii="Liberation Serif" w:hAnsi="Liberation Serif"/>
            <w:noProof/>
            <w:webHidden/>
          </w:rPr>
          <w:fldChar w:fldCharType="separate"/>
        </w:r>
        <w:r w:rsidR="002408C1">
          <w:rPr>
            <w:rFonts w:ascii="Liberation Serif" w:hAnsi="Liberation Serif"/>
            <w:noProof/>
            <w:webHidden/>
          </w:rPr>
          <w:t>5</w:t>
        </w:r>
        <w:r w:rsidR="00C04D49" w:rsidRPr="00C04D49">
          <w:rPr>
            <w:rFonts w:ascii="Liberation Serif" w:hAnsi="Liberation Serif"/>
            <w:noProof/>
            <w:webHidden/>
          </w:rPr>
          <w:fldChar w:fldCharType="end"/>
        </w:r>
      </w:hyperlink>
    </w:p>
    <w:p w:rsidR="00C04D49" w:rsidRPr="00C04D49" w:rsidRDefault="008908D1">
      <w:pPr>
        <w:pStyle w:val="10"/>
        <w:tabs>
          <w:tab w:val="right" w:leader="dot" w:pos="9488"/>
        </w:tabs>
        <w:rPr>
          <w:rFonts w:ascii="Liberation Serif" w:eastAsiaTheme="minorEastAsia" w:hAnsi="Liberation Serif"/>
          <w:noProof/>
          <w:lang w:eastAsia="ru-RU"/>
        </w:rPr>
      </w:pPr>
      <w:hyperlink w:anchor="_Toc117778509" w:history="1">
        <w:r w:rsidR="00C04D49" w:rsidRPr="00C04D49">
          <w:rPr>
            <w:rStyle w:val="a8"/>
            <w:rFonts w:ascii="Liberation Serif" w:eastAsia="Times New Roman" w:hAnsi="Liberation Serif" w:cs="Times New Roman"/>
            <w:b/>
            <w:noProof/>
            <w:lang w:eastAsia="ru-RU"/>
          </w:rPr>
          <w:t>1. 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  </w:r>
        <w:r w:rsidR="00C04D49" w:rsidRPr="00C04D49">
          <w:rPr>
            <w:rFonts w:ascii="Liberation Serif" w:hAnsi="Liberation Serif"/>
            <w:noProof/>
            <w:webHidden/>
          </w:rPr>
          <w:tab/>
        </w:r>
        <w:r w:rsidR="00C04D49" w:rsidRPr="00C04D49">
          <w:rPr>
            <w:rFonts w:ascii="Liberation Serif" w:hAnsi="Liberation Serif"/>
            <w:noProof/>
            <w:webHidden/>
          </w:rPr>
          <w:fldChar w:fldCharType="begin"/>
        </w:r>
        <w:r w:rsidR="00C04D49" w:rsidRPr="00C04D49">
          <w:rPr>
            <w:rFonts w:ascii="Liberation Serif" w:hAnsi="Liberation Serif"/>
            <w:noProof/>
            <w:webHidden/>
          </w:rPr>
          <w:instrText xml:space="preserve"> PAGEREF _Toc117778509 \h </w:instrText>
        </w:r>
        <w:r w:rsidR="00C04D49" w:rsidRPr="00C04D49">
          <w:rPr>
            <w:rFonts w:ascii="Liberation Serif" w:hAnsi="Liberation Serif"/>
            <w:noProof/>
            <w:webHidden/>
          </w:rPr>
        </w:r>
        <w:r w:rsidR="00C04D49" w:rsidRPr="00C04D49">
          <w:rPr>
            <w:rFonts w:ascii="Liberation Serif" w:hAnsi="Liberation Serif"/>
            <w:noProof/>
            <w:webHidden/>
          </w:rPr>
          <w:fldChar w:fldCharType="separate"/>
        </w:r>
        <w:r w:rsidR="002408C1">
          <w:rPr>
            <w:rFonts w:ascii="Liberation Serif" w:hAnsi="Liberation Serif"/>
            <w:noProof/>
            <w:webHidden/>
          </w:rPr>
          <w:t>9</w:t>
        </w:r>
        <w:r w:rsidR="00C04D49" w:rsidRPr="00C04D49">
          <w:rPr>
            <w:rFonts w:ascii="Liberation Serif" w:hAnsi="Liberation Serif"/>
            <w:noProof/>
            <w:webHidden/>
          </w:rPr>
          <w:fldChar w:fldCharType="end"/>
        </w:r>
      </w:hyperlink>
    </w:p>
    <w:p w:rsidR="00C04D49" w:rsidRPr="00C04D49" w:rsidRDefault="008908D1">
      <w:pPr>
        <w:pStyle w:val="10"/>
        <w:tabs>
          <w:tab w:val="right" w:leader="dot" w:pos="9488"/>
        </w:tabs>
        <w:rPr>
          <w:rFonts w:ascii="Liberation Serif" w:eastAsiaTheme="minorEastAsia" w:hAnsi="Liberation Serif"/>
          <w:noProof/>
          <w:lang w:eastAsia="ru-RU"/>
        </w:rPr>
      </w:pPr>
      <w:hyperlink w:anchor="_Toc117778510" w:history="1">
        <w:r w:rsidR="00C04D49" w:rsidRPr="00C04D49">
          <w:rPr>
            <w:rStyle w:val="a8"/>
            <w:rFonts w:ascii="Liberation Serif" w:eastAsia="Times New Roman" w:hAnsi="Liberation Serif" w:cs="Times New Roman"/>
            <w:b/>
            <w:noProof/>
            <w:lang w:eastAsia="ru-RU"/>
          </w:rPr>
  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C04D49" w:rsidRPr="00C04D49">
          <w:rPr>
            <w:rFonts w:ascii="Liberation Serif" w:hAnsi="Liberation Serif"/>
            <w:noProof/>
            <w:webHidden/>
          </w:rPr>
          <w:tab/>
        </w:r>
        <w:r w:rsidR="00C04D49" w:rsidRPr="00C04D49">
          <w:rPr>
            <w:rFonts w:ascii="Liberation Serif" w:hAnsi="Liberation Serif"/>
            <w:noProof/>
            <w:webHidden/>
          </w:rPr>
          <w:fldChar w:fldCharType="begin"/>
        </w:r>
        <w:r w:rsidR="00C04D49" w:rsidRPr="00C04D49">
          <w:rPr>
            <w:rFonts w:ascii="Liberation Serif" w:hAnsi="Liberation Serif"/>
            <w:noProof/>
            <w:webHidden/>
          </w:rPr>
          <w:instrText xml:space="preserve"> PAGEREF _Toc117778510 \h </w:instrText>
        </w:r>
        <w:r w:rsidR="00C04D49" w:rsidRPr="00C04D49">
          <w:rPr>
            <w:rFonts w:ascii="Liberation Serif" w:hAnsi="Liberation Serif"/>
            <w:noProof/>
            <w:webHidden/>
          </w:rPr>
        </w:r>
        <w:r w:rsidR="00C04D49" w:rsidRPr="00C04D49">
          <w:rPr>
            <w:rFonts w:ascii="Liberation Serif" w:hAnsi="Liberation Serif"/>
            <w:noProof/>
            <w:webHidden/>
          </w:rPr>
          <w:fldChar w:fldCharType="separate"/>
        </w:r>
        <w:r w:rsidR="002408C1">
          <w:rPr>
            <w:rFonts w:ascii="Liberation Serif" w:hAnsi="Liberation Serif"/>
            <w:noProof/>
            <w:webHidden/>
          </w:rPr>
          <w:t>12</w:t>
        </w:r>
        <w:r w:rsidR="00C04D49" w:rsidRPr="00C04D49">
          <w:rPr>
            <w:rFonts w:ascii="Liberation Serif" w:hAnsi="Liberation Serif"/>
            <w:noProof/>
            <w:webHidden/>
          </w:rPr>
          <w:fldChar w:fldCharType="end"/>
        </w:r>
      </w:hyperlink>
    </w:p>
    <w:p w:rsidR="005C3C2D" w:rsidRPr="00C04D49" w:rsidRDefault="005C3C2D" w:rsidP="005C3C2D">
      <w:pPr>
        <w:tabs>
          <w:tab w:val="left" w:pos="-142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5C3C2D" w:rsidRPr="00C04D49" w:rsidSect="005C3C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45" w:right="707" w:bottom="1616" w:left="1701" w:header="284" w:footer="510" w:gutter="0"/>
          <w:cols w:space="708"/>
          <w:titlePg/>
          <w:docGrid w:linePitch="360"/>
        </w:sectPr>
      </w:pPr>
      <w:r w:rsidRPr="00C04D49">
        <w:rPr>
          <w:rFonts w:ascii="Liberation Serif" w:eastAsia="Times New Roman" w:hAnsi="Liberation Serif" w:cs="Times New Roman"/>
          <w:sz w:val="24"/>
          <w:szCs w:val="24"/>
          <w:lang w:eastAsia="ru-RU"/>
        </w:rPr>
        <w:fldChar w:fldCharType="end"/>
      </w:r>
    </w:p>
    <w:p w:rsidR="00AA6614" w:rsidRPr="00C04D49" w:rsidRDefault="00AA6614" w:rsidP="00AA6614">
      <w:pPr>
        <w:widowControl w:val="0"/>
        <w:tabs>
          <w:tab w:val="left" w:pos="-142"/>
          <w:tab w:val="left" w:pos="8222"/>
        </w:tabs>
        <w:ind w:right="30" w:firstLine="426"/>
        <w:jc w:val="center"/>
        <w:rPr>
          <w:rFonts w:ascii="Liberation Serif" w:hAnsi="Liberation Serif"/>
          <w:sz w:val="28"/>
          <w:szCs w:val="28"/>
        </w:rPr>
      </w:pPr>
      <w:r w:rsidRPr="00C04D49">
        <w:rPr>
          <w:rFonts w:ascii="Liberation Serif" w:hAnsi="Liberation Serif"/>
          <w:noProof/>
          <w:sz w:val="28"/>
          <w:szCs w:val="28"/>
        </w:rPr>
        <w:lastRenderedPageBreak/>
        <w:t xml:space="preserve">Авторский коллектив </w:t>
      </w:r>
    </w:p>
    <w:p w:rsidR="00AA6614" w:rsidRPr="00C04D49" w:rsidRDefault="00AA6614" w:rsidP="00AA6614">
      <w:pPr>
        <w:widowControl w:val="0"/>
        <w:snapToGrid w:val="0"/>
        <w:ind w:firstLine="426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ООО «ЗАК»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 xml:space="preserve">Ген. Директор 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М. Д. Зираров</w:t>
            </w: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Архитектор - проектировщик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Х. М. Гантилов</w:t>
            </w: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Архитектор — градостроитель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Т. А. Дементьева</w:t>
            </w: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ООО «Кадастровый центр»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Ген. директор, К.Т.Н.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А. В. Рычков</w:t>
            </w:r>
          </w:p>
        </w:tc>
      </w:tr>
      <w:tr w:rsidR="00AA6614" w:rsidRPr="00C04D49" w:rsidTr="004C00C6">
        <w:trPr>
          <w:trHeight w:val="454"/>
        </w:trPr>
        <w:tc>
          <w:tcPr>
            <w:tcW w:w="4815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Инженер - геодезист</w:t>
            </w:r>
          </w:p>
        </w:tc>
        <w:tc>
          <w:tcPr>
            <w:tcW w:w="4536" w:type="dxa"/>
          </w:tcPr>
          <w:p w:rsidR="00AA6614" w:rsidRPr="00C04D49" w:rsidRDefault="00AA6614" w:rsidP="004C00C6">
            <w:pPr>
              <w:widowControl w:val="0"/>
              <w:snapToGri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4D49">
              <w:rPr>
                <w:rFonts w:ascii="Liberation Serif" w:hAnsi="Liberation Serif"/>
                <w:sz w:val="28"/>
                <w:szCs w:val="28"/>
              </w:rPr>
              <w:t>Н.Р. Мокерова</w:t>
            </w:r>
          </w:p>
        </w:tc>
      </w:tr>
    </w:tbl>
    <w:p w:rsidR="005C3C2D" w:rsidRPr="00C04D49" w:rsidRDefault="005C3C2D" w:rsidP="005C3C2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C3C2D" w:rsidRPr="00C04D49" w:rsidRDefault="005C3C2D" w:rsidP="005C3C2D">
      <w:pPr>
        <w:keepNext/>
        <w:pageBreakBefore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bookmarkStart w:id="66" w:name="_Toc117778508"/>
      <w:r w:rsidRPr="00C04D49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lastRenderedPageBreak/>
        <w:t>Общие положения</w:t>
      </w:r>
      <w:bookmarkEnd w:id="66"/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bookmarkStart w:id="67" w:name="_Hlk61817761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Градостроительным кодексом Российской Федерации</w:t>
      </w:r>
      <w:bookmarkEnd w:id="67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13" w:history="1">
        <w:r w:rsidRPr="00C04D4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Конституцией</w:t>
        </w:r>
      </w:hyperlink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Федерации;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органов государственной власти 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14" w:history="1">
        <w:r w:rsidRPr="00C04D4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Конституцией</w:t>
        </w:r>
      </w:hyperlink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Уставом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законами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решениями высшего исполнительного органа государственной власти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 оказывают существенное влияние на социально-экономическое развитие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Уставом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Чародинского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района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оказывают существенное влияние на социально-экономическое развитие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Чародинского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района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Виды объектов местного значения </w:t>
      </w:r>
      <w:r w:rsidR="00060268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указанных в </w:t>
      </w:r>
      <w:hyperlink w:anchor="Par1033" w:tooltip="1) планируемые для размещения объекты местного значения поселения, городского округа, относящиеся к следующим областям:" w:history="1">
        <w:r w:rsidRPr="00C04D4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пункте 1 части 5 статьи 23</w:t>
        </w:r>
      </w:hyperlink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Градостроительного кодекса Российской Федерации областях, подлежащих отображению на генеральном плане 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</w:t>
      </w:r>
      <w:hyperlink r:id="rId15" w:history="1">
        <w:r w:rsidRPr="00C04D4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решений</w:t>
        </w:r>
      </w:hyperlink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реализации таких решений. 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Российской Федерации, со дня утверждения.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двух и более субъектов Российской Федерации, документам территориального планирования субъекта Российской Федерации, со дня утверждения.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68" w:name="Par611"/>
      <w:bookmarkEnd w:id="68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Подготовка </w:t>
      </w:r>
      <w:bookmarkStart w:id="69" w:name="_Hlk61818388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проекта Генерального плана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«сельсовет «</w:t>
      </w:r>
      <w:r w:rsidR="00F41FE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Гилибский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End w:id="69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осуществлена с учетом положений стратегии социально-экономического развития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плана мероприятий по её реализации, бюджетного прогноза муниципального образования на долгосрочный период (при наличии), положений стратегии пространственного развития Российской Федерации, государственных программ Российской Федерации, национальных проектов, государственных программ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Республики Дагестан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муниципальных программ, инвестиционных программ субъектов естественных монополий, организаций коммунального комплекса,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планирования. Подготовка проекта Генерального плана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осуществлена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Генеральном плане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с учетом предложений заинтересованных лиц. Подготовка проекта Генерального плана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r w:rsidR="00F41FE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Гилибский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в соответствии с требованиями </w:t>
      </w:r>
      <w:hyperlink w:anchor="Par585" w:tooltip="Статья 9. Общие положения о документах территориального планирования" w:history="1">
        <w:r w:rsidRPr="00C04D49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статьи 9</w:t>
        </w:r>
      </w:hyperlink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Подготовка Генерального плана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r w:rsidR="00F41FE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Гилибский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осуществлена применительно ко всей территории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C04D49" w:rsidRDefault="005C3C2D" w:rsidP="00060268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Генеральный план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r w:rsidR="00F41FE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Гилибский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содержит: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положение о территориальном планировании;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0" w:name="Par1026"/>
      <w:bookmarkEnd w:id="70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карту планируемого размещения объектов местного значения 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карту границ населенных пунктов, входящих в состав 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1" w:name="Par1028"/>
      <w:bookmarkEnd w:id="71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карту функциональных зон 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поселения и муниципального района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картах, содержащихся в генеральном плане, соответственно отображены: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2" w:name="Par1033"/>
      <w:bookmarkEnd w:id="72"/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планируемые для размещения объекты местного значения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поселения и муниципального района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относящиеся к следующим областям: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а) электро-, тепло-, газо- и водоснабжение населения, водоотведение;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б) автомобильные дороги местного значения;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г) иные области в связи с решением вопросов местного значения поселения,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района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границы населенных пунктов, входящих в состав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установлены Приказом Минэкономразвития России от 9 января 2018 г. № 10.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Обязательным приложением к генеральному плану являются сведения о границах населенных пунктов, входящих в состав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которые содержат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5C3C2D" w:rsidRPr="00C04D49" w:rsidRDefault="005C3C2D" w:rsidP="007D510F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5C3C2D" w:rsidRPr="00C04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Генеральный план </w:t>
      </w:r>
      <w:r w:rsidR="007D510F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сельского поселения 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«сельсовет «</w:t>
      </w:r>
      <w:r w:rsidR="00F41FE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Гилибский</w:t>
      </w:r>
      <w:r w:rsidR="00AA6614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утверждается на срок двадцать</w:t>
      </w:r>
      <w:r w:rsidR="00AF16F1" w:rsidRPr="00C04D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лет.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35"/>
        <w:gridCol w:w="2220"/>
        <w:gridCol w:w="1920"/>
        <w:gridCol w:w="1515"/>
        <w:gridCol w:w="3270"/>
        <w:gridCol w:w="2685"/>
      </w:tblGrid>
      <w:tr w:rsidR="00AF16F1" w:rsidRPr="00C04D49" w:rsidTr="009409F9">
        <w:trPr>
          <w:trHeight w:val="915"/>
        </w:trPr>
        <w:tc>
          <w:tcPr>
            <w:tcW w:w="14265" w:type="dxa"/>
            <w:gridSpan w:val="7"/>
            <w:shd w:val="clear" w:color="auto" w:fill="auto"/>
          </w:tcPr>
          <w:p w:rsidR="00AF16F1" w:rsidRPr="00C04D49" w:rsidRDefault="00AF16F1" w:rsidP="009409F9">
            <w:pPr>
              <w:keepNext/>
              <w:pageBreakBefore/>
              <w:spacing w:after="0" w:line="240" w:lineRule="auto"/>
              <w:ind w:firstLine="567"/>
              <w:outlineLvl w:val="0"/>
              <w:rPr>
                <w:rFonts w:ascii="Liberation Serif" w:eastAsia="Calibri" w:hAnsi="Liberation Serif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bookmarkStart w:id="73" w:name="_Toc117778509"/>
            <w:r w:rsidRPr="00C04D49">
              <w:rPr>
                <w:rFonts w:ascii="Liberation Serif" w:eastAsia="Times New Roman" w:hAnsi="Liberation Serif" w:cs="Times New Roman"/>
                <w:b/>
                <w:sz w:val="28"/>
                <w:szCs w:val="24"/>
                <w:lang w:eastAsia="ru-RU"/>
              </w:rPr>
              <w:lastRenderedPageBreak/>
              <w:t>1. Сведения о видах, назначении и наименованиях планируемых для размещения объектов местного значения Сельского поселения, их основные характеристики, их местоположение, характеристики зон с особыми условиями использования территорий, установление которых требуется в связи с размещением данных объектов</w:t>
            </w:r>
            <w:bookmarkEnd w:id="73"/>
          </w:p>
        </w:tc>
      </w:tr>
      <w:tr w:rsidR="00AF16F1" w:rsidRPr="00C04D49" w:rsidTr="009409F9">
        <w:trPr>
          <w:trHeight w:val="13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Номер согласно Положению о территориальном планировании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Статус объекта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6F1" w:rsidRPr="0020395F" w:rsidRDefault="00AF16F1" w:rsidP="009409F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Зоны с особыми условиями использования территорий, установление которых требуется в связи с размещением объектов местного значения</w:t>
            </w:r>
          </w:p>
        </w:tc>
      </w:tr>
    </w:tbl>
    <w:p w:rsidR="003504CB" w:rsidRPr="00C04D49" w:rsidRDefault="003504CB" w:rsidP="003504CB">
      <w:pPr>
        <w:spacing w:after="0" w:line="45" w:lineRule="exact"/>
        <w:rPr>
          <w:rFonts w:ascii="Liberation Serif" w:eastAsia="Calibri" w:hAnsi="Liberation Serif" w:cs="Calibri"/>
          <w:szCs w:val="20"/>
          <w:lang w:eastAsia="ru-RU"/>
        </w:rPr>
      </w:pPr>
    </w:p>
    <w:p w:rsidR="00AF16F1" w:rsidRPr="00C04D49" w:rsidRDefault="00AF16F1" w:rsidP="003504CB">
      <w:pPr>
        <w:spacing w:after="0" w:line="45" w:lineRule="exact"/>
        <w:rPr>
          <w:rFonts w:ascii="Liberation Serif" w:eastAsia="Calibri" w:hAnsi="Liberation Serif" w:cs="Calibri"/>
          <w:szCs w:val="20"/>
          <w:lang w:eastAsia="ru-RU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"/>
        <w:gridCol w:w="2219"/>
        <w:gridCol w:w="16"/>
        <w:gridCol w:w="2204"/>
        <w:gridCol w:w="16"/>
        <w:gridCol w:w="1904"/>
        <w:gridCol w:w="16"/>
        <w:gridCol w:w="1499"/>
        <w:gridCol w:w="16"/>
        <w:gridCol w:w="3254"/>
        <w:gridCol w:w="16"/>
        <w:gridCol w:w="2669"/>
        <w:gridCol w:w="16"/>
      </w:tblGrid>
      <w:tr w:rsidR="002836AF" w:rsidRPr="0020395F" w:rsidTr="00467361">
        <w:trPr>
          <w:trHeight w:val="360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20395F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7361" w:rsidRPr="0020395F" w:rsidTr="00467361">
        <w:trPr>
          <w:gridAfter w:val="1"/>
          <w:wAfter w:w="16" w:type="dxa"/>
          <w:trHeight w:val="57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1.1.Распределительные трубопроводы для транспортировки газа</w:t>
            </w:r>
          </w:p>
        </w:tc>
      </w:tr>
      <w:tr w:rsidR="00467361" w:rsidRPr="0020395F" w:rsidTr="00467361">
        <w:trPr>
          <w:gridAfter w:val="1"/>
          <w:wAfter w:w="16" w:type="dxa"/>
          <w:trHeight w:val="585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1.1.1.Распределительные трубопроводы для транспортировки газа</w:t>
            </w:r>
          </w:p>
        </w:tc>
      </w:tr>
      <w:tr w:rsidR="00467361" w:rsidRPr="0020395F" w:rsidTr="00467361">
        <w:trPr>
          <w:gridAfter w:val="1"/>
          <w:wAfter w:w="16" w:type="dxa"/>
          <w:trHeight w:val="285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602040601 - Газопровод распределительный высокого давления</w:t>
            </w:r>
          </w:p>
        </w:tc>
      </w:tr>
      <w:tr w:rsidR="00467361" w:rsidRPr="0020395F" w:rsidTr="00467361">
        <w:trPr>
          <w:gridAfter w:val="1"/>
          <w:wAfter w:w="16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Газопровод распределительный высокого давления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77E43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Жилые зоны,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Зоны сельскохозяйственного использования.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Протяженность: 6,980;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Вид расположения трубопровода: Подземный;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сети газоснабжения.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61" w:rsidRPr="0020395F" w:rsidTr="00467361">
        <w:trPr>
          <w:gridAfter w:val="1"/>
          <w:wAfter w:w="16" w:type="dxa"/>
          <w:trHeight w:val="57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1.2.Места погребения</w:t>
            </w:r>
          </w:p>
        </w:tc>
      </w:tr>
      <w:tr w:rsidR="00467361" w:rsidRPr="0020395F" w:rsidTr="00467361">
        <w:trPr>
          <w:gridAfter w:val="1"/>
          <w:wAfter w:w="16" w:type="dxa"/>
          <w:trHeight w:val="57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1.2.1.Места погребения</w:t>
            </w:r>
          </w:p>
        </w:tc>
      </w:tr>
      <w:tr w:rsidR="00467361" w:rsidRPr="0020395F" w:rsidTr="00467361">
        <w:trPr>
          <w:gridAfter w:val="1"/>
          <w:wAfter w:w="16" w:type="dxa"/>
          <w:trHeight w:val="30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602050301 - Кладбище</w:t>
            </w:r>
          </w:p>
        </w:tc>
      </w:tr>
      <w:tr w:rsidR="00467361" w:rsidRPr="0020395F" w:rsidTr="00467361">
        <w:trPr>
          <w:gridAfter w:val="1"/>
          <w:wAfter w:w="16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77E43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Жилые зоны.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Класс опасности объекта в соответствии с санитарной классификацией: IV класс опасности объекта;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Тип кладбища : Общественное;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Классификация кладбища в соответствии с санитарной классификацией: Сельское кладбище</w:t>
            </w:r>
            <w:r w:rsidR="008908D1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Установление не требуется.</w:t>
            </w:r>
          </w:p>
        </w:tc>
      </w:tr>
      <w:tr w:rsidR="00467361" w:rsidRPr="0020395F" w:rsidTr="00467361">
        <w:trPr>
          <w:gridAfter w:val="1"/>
          <w:wAfter w:w="16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77E43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Зоны сельскохозяйственного использования.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Класс опасности объекта в соответствии с санитарной классификацией: IV класс опасности объекта;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Тип кладбища : Общественное;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Классификация</w:t>
            </w:r>
            <w:bookmarkStart w:id="74" w:name="_GoBack"/>
            <w:bookmarkEnd w:id="74"/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кладбища в соответствии с санитарной классификацией: Сельское кладбище</w:t>
            </w:r>
            <w:r w:rsidR="008908D1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  <w:tr w:rsidR="00467361" w:rsidRPr="0020395F" w:rsidTr="00467361">
        <w:trPr>
          <w:gridAfter w:val="1"/>
          <w:wAfter w:w="16" w:type="dxa"/>
          <w:trHeight w:val="57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ab/>
              <w:t>1.3.Объекты физической культуры и массового спорта</w:t>
            </w:r>
          </w:p>
        </w:tc>
      </w:tr>
      <w:tr w:rsidR="00467361" w:rsidRPr="0020395F" w:rsidTr="00467361">
        <w:trPr>
          <w:gridAfter w:val="1"/>
          <w:wAfter w:w="16" w:type="dxa"/>
          <w:trHeight w:val="57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ab/>
              <w:t>1.3.1.Объекты физической культуры и массового спорта</w:t>
            </w:r>
          </w:p>
        </w:tc>
      </w:tr>
      <w:tr w:rsidR="00467361" w:rsidRPr="0020395F" w:rsidTr="00467361">
        <w:trPr>
          <w:gridAfter w:val="1"/>
          <w:wAfter w:w="16" w:type="dxa"/>
          <w:trHeight w:val="300"/>
        </w:trPr>
        <w:tc>
          <w:tcPr>
            <w:tcW w:w="14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602010302 - Спортивное сооружение</w:t>
            </w:r>
          </w:p>
        </w:tc>
      </w:tr>
      <w:tr w:rsidR="00467361" w:rsidRPr="0020395F" w:rsidTr="00467361">
        <w:trPr>
          <w:gridAfter w:val="1"/>
          <w:wAfter w:w="16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Спортивное сооружение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77E43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Общественно-деловые зоны.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Планируемый к размещению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Подтип спортивного сооружения: Плоскостное спортивное сооружение (в том числе спортивные (игровые) площадки; спортивные поля, включая футбольные поля);</w:t>
            </w: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Назначение объекта: объект физической культуры.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20395F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395F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Установление не требуется.</w:t>
            </w:r>
          </w:p>
        </w:tc>
      </w:tr>
    </w:tbl>
    <w:p w:rsidR="00D46470" w:rsidRPr="00C04D49" w:rsidRDefault="00D46470">
      <w:pPr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D46470" w:rsidRPr="00C04D49" w:rsidRDefault="00D46470">
      <w:pPr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C04D49">
        <w:rPr>
          <w:rFonts w:ascii="Liberation Serif" w:eastAsia="Calibri" w:hAnsi="Liberation Serif" w:cs="Calibri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640"/>
        <w:gridCol w:w="2070"/>
        <w:gridCol w:w="4185"/>
        <w:gridCol w:w="1305"/>
        <w:gridCol w:w="3645"/>
      </w:tblGrid>
      <w:tr w:rsidR="003504CB" w:rsidRPr="00C04D49" w:rsidTr="00060268">
        <w:trPr>
          <w:trHeight w:val="675"/>
        </w:trPr>
        <w:tc>
          <w:tcPr>
            <w:tcW w:w="14265" w:type="dxa"/>
            <w:gridSpan w:val="6"/>
            <w:shd w:val="clear" w:color="auto" w:fill="auto"/>
          </w:tcPr>
          <w:p w:rsidR="003504CB" w:rsidRPr="00C04D49" w:rsidRDefault="003504CB" w:rsidP="00AF16F1">
            <w:pPr>
              <w:keepNext/>
              <w:pageBreakBefore/>
              <w:spacing w:after="0" w:line="240" w:lineRule="auto"/>
              <w:outlineLvl w:val="0"/>
              <w:rPr>
                <w:rFonts w:ascii="Liberation Serif" w:eastAsia="Calibri" w:hAnsi="Liberation Serif" w:cs="Times New Roman"/>
                <w:b/>
                <w:noProof/>
                <w:color w:val="000000"/>
                <w:sz w:val="25"/>
                <w:szCs w:val="25"/>
                <w:lang w:eastAsia="ru-RU"/>
              </w:rPr>
            </w:pPr>
            <w:r w:rsidRPr="00C04D49">
              <w:rPr>
                <w:rFonts w:ascii="Liberation Serif" w:eastAsia="Calibri" w:hAnsi="Liberation Serif" w:cs="Times New Roman"/>
                <w:b/>
                <w:noProof/>
                <w:color w:val="000000"/>
                <w:sz w:val="25"/>
                <w:szCs w:val="25"/>
                <w:lang w:eastAsia="ru-RU"/>
              </w:rPr>
              <w:lastRenderedPageBreak/>
              <w:tab/>
            </w:r>
            <w:bookmarkStart w:id="75" w:name="_Toc117778510"/>
            <w:r w:rsidRPr="00C04D49">
              <w:rPr>
                <w:rFonts w:ascii="Liberation Serif" w:eastAsia="Times New Roman" w:hAnsi="Liberation Serif" w:cs="Times New Roman"/>
                <w:b/>
                <w:sz w:val="28"/>
                <w:szCs w:val="24"/>
                <w:lang w:eastAsia="ru-RU"/>
              </w:rPr>
              <w:t>2. Параметры функциональных зон,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bookmarkEnd w:id="75"/>
          </w:p>
        </w:tc>
      </w:tr>
      <w:tr w:rsidR="003504CB" w:rsidRPr="00C04D49" w:rsidTr="00060268">
        <w:trPr>
          <w:trHeight w:val="12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Статус объекта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04CB" w:rsidRPr="00D75ECD" w:rsidRDefault="003504CB" w:rsidP="003504C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Планируемые для размещения объекты федерального, регионального и местного значения</w:t>
            </w:r>
          </w:p>
        </w:tc>
      </w:tr>
    </w:tbl>
    <w:p w:rsidR="003504CB" w:rsidRPr="00C04D49" w:rsidRDefault="003504CB" w:rsidP="003504CB">
      <w:pPr>
        <w:spacing w:after="0" w:line="60" w:lineRule="exact"/>
        <w:rPr>
          <w:rFonts w:ascii="Liberation Serif" w:eastAsia="Calibri" w:hAnsi="Liberation Serif" w:cs="Calibri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640"/>
        <w:gridCol w:w="2070"/>
        <w:gridCol w:w="4185"/>
        <w:gridCol w:w="1305"/>
        <w:gridCol w:w="3645"/>
      </w:tblGrid>
      <w:tr w:rsidR="002836AF" w:rsidRPr="00C04D49" w:rsidTr="002A36B0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6AF" w:rsidRPr="00D75ECD" w:rsidRDefault="002836AF" w:rsidP="002836A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7361" w:rsidRPr="00C04D49" w:rsidTr="00B27D73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701010100 - Жилые зоны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Максимальная этажность жилой застройки зоны: 3 надземных этажа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застройки*: 0,4-1,5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застройки*: 0,2-0,5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Кутих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Гоаб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Цемер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Ритляб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Кутих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E74A4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Тляр</w:t>
            </w:r>
            <w:r w:rsidR="00E74A46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базутль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Доронуб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Карануб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60336">
        <w:trPr>
          <w:trHeight w:val="7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602050301 - Кладбище</w:t>
            </w:r>
          </w:p>
        </w:tc>
      </w:tr>
      <w:tr w:rsidR="00467361" w:rsidRPr="00C04D49" w:rsidTr="00B27D73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701010400 - Производственные зоны, зоны инженерной и транспортной инфраструктур</w:t>
            </w:r>
          </w:p>
        </w:tc>
      </w:tr>
      <w:tr w:rsidR="00467361" w:rsidRPr="00C04D49" w:rsidTr="00B27D73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2,4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0,8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B27D73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701010300 - Общественно-деловые зоны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Доронуб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Максимальная этажность жилой застройки зоны: 3 надземных этажа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2,4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Коэффициент застройки: 0,8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0,12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Карануб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7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1) Местное значение поселения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602010302 - Спортивное сооружение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Карануб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Ритляб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Цемер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Кутих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Кутих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5538F7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Доронуб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B27D73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701010600 - Зоны рекреационного назначения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416,67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56,28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670,94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ED011C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СП Гилибский сельсовет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B27D73">
        <w:trPr>
          <w:trHeight w:val="300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701010601 - 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Цемер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Кутих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Гоаб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Ритляб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Карануб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E74A4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Тляр</w:t>
            </w:r>
            <w:r w:rsidR="00E74A46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базутль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Гилиб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Цемер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Цемер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653462">
        <w:trPr>
          <w:trHeight w:val="28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с. Доронуб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Не планируются</w:t>
            </w:r>
          </w:p>
        </w:tc>
      </w:tr>
      <w:tr w:rsidR="00467361" w:rsidRPr="00C04D49" w:rsidTr="00B27D73">
        <w:trPr>
          <w:trHeight w:val="285"/>
        </w:trPr>
        <w:tc>
          <w:tcPr>
            <w:tcW w:w="14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701010500 - Зоны сельскохозяйственного использования</w:t>
            </w:r>
          </w:p>
        </w:tc>
      </w:tr>
      <w:tr w:rsidR="00467361" w:rsidRPr="00C04D49" w:rsidTr="00B27D73">
        <w:trPr>
          <w:trHeight w:val="40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плотности застройки: не установлен</w:t>
            </w:r>
          </w:p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Коэффициент застройки: не установлен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361" w:rsidRPr="00D75ECD" w:rsidRDefault="00467361" w:rsidP="0046736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11268,19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361" w:rsidRPr="00D75ECD" w:rsidRDefault="00467361" w:rsidP="00467361">
            <w:pPr>
              <w:spacing w:after="0" w:line="240" w:lineRule="auto"/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t>1) Региональное значение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602040514 - Пункт редуцирования газа (ПРГ)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2) Местное значение поселения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Планируемый к размещению:</w:t>
            </w:r>
            <w:r w:rsidRPr="00D75ECD">
              <w:rPr>
                <w:rFonts w:ascii="Liberation Serif" w:eastAsia="Calibri" w:hAnsi="Liberation Serif" w:cs="Times New Roman"/>
                <w:noProof/>
                <w:color w:val="000000"/>
                <w:sz w:val="24"/>
                <w:szCs w:val="24"/>
                <w:lang w:eastAsia="ru-RU"/>
              </w:rPr>
              <w:br/>
              <w:t>602050301 - Кладбище</w:t>
            </w:r>
          </w:p>
        </w:tc>
      </w:tr>
    </w:tbl>
    <w:p w:rsidR="00467361" w:rsidRPr="00C04D49" w:rsidRDefault="00467361">
      <w:pPr>
        <w:rPr>
          <w:rFonts w:ascii="Liberation Serif" w:eastAsia="Calibri" w:hAnsi="Liberation Serif" w:cs="Calibri"/>
          <w:szCs w:val="20"/>
          <w:lang w:eastAsia="ru-RU"/>
        </w:rPr>
      </w:pPr>
    </w:p>
    <w:p w:rsidR="007F1F97" w:rsidRPr="00C04D49" w:rsidRDefault="007F1F97">
      <w:pPr>
        <w:rPr>
          <w:rFonts w:ascii="Liberation Serif" w:eastAsia="Calibri" w:hAnsi="Liberation Serif" w:cs="Calibri"/>
          <w:szCs w:val="20"/>
          <w:lang w:eastAsia="ru-RU"/>
        </w:rPr>
      </w:pPr>
      <w:r w:rsidRPr="00C04D49">
        <w:rPr>
          <w:rFonts w:ascii="Liberation Serif" w:eastAsia="Calibri" w:hAnsi="Liberation Serif" w:cs="Calibri"/>
          <w:szCs w:val="20"/>
          <w:lang w:eastAsia="ru-RU"/>
        </w:rPr>
        <w:br w:type="page"/>
      </w: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right"/>
        <w:rPr>
          <w:rFonts w:ascii="Liberation Serif" w:hAnsi="Liberation Serif"/>
        </w:rPr>
      </w:pPr>
    </w:p>
    <w:p w:rsidR="007F1F97" w:rsidRPr="00C04D49" w:rsidRDefault="007F1F97" w:rsidP="007F1F97">
      <w:pPr>
        <w:jc w:val="center"/>
        <w:rPr>
          <w:rFonts w:ascii="Liberation Serif" w:hAnsi="Liberation Serif"/>
          <w:sz w:val="32"/>
          <w:szCs w:val="32"/>
        </w:rPr>
      </w:pPr>
      <w:r w:rsidRPr="00C04D49">
        <w:rPr>
          <w:rFonts w:ascii="Liberation Serif" w:hAnsi="Liberation Serif"/>
          <w:sz w:val="32"/>
          <w:szCs w:val="32"/>
        </w:rPr>
        <w:t>Приложение 1</w:t>
      </w:r>
    </w:p>
    <w:p w:rsidR="007F1F97" w:rsidRPr="00C04D49" w:rsidRDefault="007F1F97" w:rsidP="007F1F97">
      <w:pPr>
        <w:jc w:val="center"/>
        <w:rPr>
          <w:rFonts w:ascii="Liberation Serif" w:hAnsi="Liberation Serif"/>
          <w:sz w:val="32"/>
          <w:szCs w:val="32"/>
        </w:rPr>
      </w:pPr>
      <w:r w:rsidRPr="00C04D49">
        <w:rPr>
          <w:rFonts w:ascii="Liberation Serif" w:hAnsi="Liberation Serif"/>
          <w:sz w:val="32"/>
          <w:szCs w:val="32"/>
        </w:rPr>
        <w:t>Положение о территориальном планировании</w:t>
      </w:r>
    </w:p>
    <w:p w:rsidR="00BC42BB" w:rsidRPr="00C04D49" w:rsidRDefault="00BC42BB" w:rsidP="004E0869">
      <w:pPr>
        <w:jc w:val="right"/>
        <w:rPr>
          <w:rFonts w:ascii="Liberation Serif" w:hAnsi="Liberation Serif"/>
        </w:rPr>
      </w:pPr>
    </w:p>
    <w:sectPr w:rsidR="00BC42BB" w:rsidRPr="00C04D49">
      <w:pgSz w:w="16833" w:h="11908"/>
      <w:pgMar w:top="1132" w:right="849" w:bottom="1132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7F" w:rsidRDefault="00C4197F" w:rsidP="005C3C2D">
      <w:pPr>
        <w:spacing w:after="0" w:line="240" w:lineRule="auto"/>
      </w:pPr>
      <w:r>
        <w:separator/>
      </w:r>
    </w:p>
  </w:endnote>
  <w:endnote w:type="continuationSeparator" w:id="0">
    <w:p w:rsidR="00C4197F" w:rsidRDefault="00C4197F" w:rsidP="005C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jc w:val="center"/>
    </w:pPr>
  </w:p>
  <w:p w:rsidR="00060268" w:rsidRDefault="00060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A46">
      <w:rPr>
        <w:noProof/>
      </w:rPr>
      <w:t>2</w:t>
    </w:r>
    <w:r>
      <w:fldChar w:fldCharType="end"/>
    </w:r>
  </w:p>
  <w:p w:rsidR="00060268" w:rsidRDefault="00060268">
    <w:pPr>
      <w:pStyle w:val="a5"/>
      <w:ind w:left="-54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7F" w:rsidRDefault="00C4197F" w:rsidP="005C3C2D">
      <w:pPr>
        <w:spacing w:after="0" w:line="240" w:lineRule="auto"/>
      </w:pPr>
      <w:r>
        <w:separator/>
      </w:r>
    </w:p>
  </w:footnote>
  <w:footnote w:type="continuationSeparator" w:id="0">
    <w:p w:rsidR="00C4197F" w:rsidRDefault="00C4197F" w:rsidP="005C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548370"/>
      <w:docPartObj>
        <w:docPartGallery w:val="Page Numbers (Top of Page)"/>
        <w:docPartUnique/>
      </w:docPartObj>
    </w:sdtPr>
    <w:sdtEndPr/>
    <w:sdtContent>
      <w:p w:rsidR="00060268" w:rsidRDefault="000602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A46">
          <w:rPr>
            <w:noProof/>
          </w:rPr>
          <w:t>13</w:t>
        </w:r>
        <w:r>
          <w:fldChar w:fldCharType="end"/>
        </w:r>
      </w:p>
    </w:sdtContent>
  </w:sdt>
  <w:p w:rsidR="00060268" w:rsidRDefault="000602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68" w:rsidRDefault="00060268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2D"/>
    <w:rsid w:val="00027D20"/>
    <w:rsid w:val="00060268"/>
    <w:rsid w:val="000676EE"/>
    <w:rsid w:val="001261E8"/>
    <w:rsid w:val="0020395F"/>
    <w:rsid w:val="00216673"/>
    <w:rsid w:val="00216756"/>
    <w:rsid w:val="002408C1"/>
    <w:rsid w:val="002836AF"/>
    <w:rsid w:val="002913C3"/>
    <w:rsid w:val="003504CB"/>
    <w:rsid w:val="003B66BA"/>
    <w:rsid w:val="00467361"/>
    <w:rsid w:val="00477E43"/>
    <w:rsid w:val="004E0869"/>
    <w:rsid w:val="005278D0"/>
    <w:rsid w:val="005B7C57"/>
    <w:rsid w:val="005C3C2D"/>
    <w:rsid w:val="005E55A6"/>
    <w:rsid w:val="006434D0"/>
    <w:rsid w:val="006767AB"/>
    <w:rsid w:val="006B4EDB"/>
    <w:rsid w:val="00764B4A"/>
    <w:rsid w:val="007A158B"/>
    <w:rsid w:val="007A60E5"/>
    <w:rsid w:val="007D510F"/>
    <w:rsid w:val="007F1F97"/>
    <w:rsid w:val="008908D1"/>
    <w:rsid w:val="009957DF"/>
    <w:rsid w:val="009C778B"/>
    <w:rsid w:val="00AA6614"/>
    <w:rsid w:val="00AC52C3"/>
    <w:rsid w:val="00AE3591"/>
    <w:rsid w:val="00AF16F1"/>
    <w:rsid w:val="00B6723A"/>
    <w:rsid w:val="00B77D6B"/>
    <w:rsid w:val="00BC42BB"/>
    <w:rsid w:val="00C04D49"/>
    <w:rsid w:val="00C30DC1"/>
    <w:rsid w:val="00C4197F"/>
    <w:rsid w:val="00D2215E"/>
    <w:rsid w:val="00D46470"/>
    <w:rsid w:val="00D75ECD"/>
    <w:rsid w:val="00DF39AE"/>
    <w:rsid w:val="00E74A46"/>
    <w:rsid w:val="00EC489A"/>
    <w:rsid w:val="00ED214E"/>
    <w:rsid w:val="00F21021"/>
    <w:rsid w:val="00F41FE4"/>
    <w:rsid w:val="00F92C88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D979"/>
  <w15:chartTrackingRefBased/>
  <w15:docId w15:val="{EDA8F8F0-B483-4DDA-9F04-8EDD0B1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C2D"/>
  </w:style>
  <w:style w:type="paragraph" w:styleId="a5">
    <w:name w:val="footer"/>
    <w:basedOn w:val="a"/>
    <w:link w:val="a6"/>
    <w:uiPriority w:val="99"/>
    <w:unhideWhenUsed/>
    <w:rsid w:val="005C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C2D"/>
  </w:style>
  <w:style w:type="paragraph" w:customStyle="1" w:styleId="ParagraphStyle0">
    <w:name w:val="ParagraphStyle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">
    <w:name w:val="ParagraphStyle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2">
    <w:name w:val="ParagraphStyle2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4">
    <w:name w:val="ParagraphStyle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6">
    <w:name w:val="ParagraphStyle6"/>
    <w:hidden/>
    <w:rsid w:val="005C3C2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7">
    <w:name w:val="ParagraphStyle7"/>
    <w:hidden/>
    <w:rsid w:val="005C3C2D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8">
    <w:name w:val="ParagraphStyle8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9">
    <w:name w:val="ParagraphStyle9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1">
    <w:name w:val="ParagraphStyle11"/>
    <w:hidden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2">
    <w:name w:val="ParagraphStyle12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3">
    <w:name w:val="ParagraphStyle13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4">
    <w:name w:val="ParagraphStyle14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5">
    <w:name w:val="ParagraphStyle15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6">
    <w:name w:val="ParagraphStyle16"/>
    <w:hidden/>
    <w:rsid w:val="005C3C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7">
    <w:name w:val="ParagraphStyle17"/>
    <w:hidden/>
    <w:rsid w:val="005C3C2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character" w:styleId="a7">
    <w:name w:val="line number"/>
    <w:basedOn w:val="a0"/>
    <w:semiHidden/>
    <w:rsid w:val="005C3C2D"/>
  </w:style>
  <w:style w:type="character" w:styleId="a8">
    <w:name w:val="Hyperlink"/>
    <w:uiPriority w:val="99"/>
    <w:rsid w:val="005C3C2D"/>
    <w:rPr>
      <w:color w:val="0000FF"/>
      <w:u w:val="single"/>
    </w:rPr>
  </w:style>
  <w:style w:type="character" w:customStyle="1" w:styleId="FakeCharacterStyle">
    <w:name w:val="FakeCharacterStyle"/>
    <w:hidden/>
    <w:rsid w:val="005C3C2D"/>
    <w:rPr>
      <w:sz w:val="1"/>
      <w:szCs w:val="1"/>
    </w:rPr>
  </w:style>
  <w:style w:type="character" w:customStyle="1" w:styleId="CharacterStyle0">
    <w:name w:val="CharacterStyle0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9"/>
      <w:szCs w:val="29"/>
      <w:u w:val="none"/>
    </w:rPr>
  </w:style>
  <w:style w:type="character" w:customStyle="1" w:styleId="CharacterStyle1">
    <w:name w:val="CharacterStyle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3">
    <w:name w:val="CharacterStyle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4">
    <w:name w:val="CharacterStyle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0">
    <w:name w:val="CharacterStyle10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5"/>
      <w:szCs w:val="25"/>
      <w:u w:val="none"/>
    </w:rPr>
  </w:style>
  <w:style w:type="character" w:customStyle="1" w:styleId="CharacterStyle11">
    <w:name w:val="CharacterStyle11"/>
    <w:hidden/>
    <w:rsid w:val="005C3C2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sid w:val="005C3C2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1">
    <w:name w:val="Table Simple 1"/>
    <w:basedOn w:val="a1"/>
    <w:rsid w:val="005C3C2D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0">
    <w:name w:val="toc 1"/>
    <w:basedOn w:val="a"/>
    <w:next w:val="a"/>
    <w:autoRedefine/>
    <w:uiPriority w:val="39"/>
    <w:unhideWhenUsed/>
    <w:rsid w:val="00ED214E"/>
    <w:pPr>
      <w:spacing w:after="100"/>
    </w:pPr>
  </w:style>
  <w:style w:type="numbering" w:customStyle="1" w:styleId="11">
    <w:name w:val="Нет списка1"/>
    <w:next w:val="a2"/>
    <w:uiPriority w:val="99"/>
    <w:semiHidden/>
    <w:unhideWhenUsed/>
    <w:rsid w:val="00DF39AE"/>
  </w:style>
  <w:style w:type="paragraph" w:customStyle="1" w:styleId="ParagraphStyle18">
    <w:name w:val="ParagraphStyle18"/>
    <w:hidden/>
    <w:rsid w:val="00DF39AE"/>
    <w:pPr>
      <w:spacing w:after="0" w:line="240" w:lineRule="auto"/>
      <w:jc w:val="center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9">
    <w:name w:val="ParagraphStyle19"/>
    <w:hidden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8">
    <w:name w:val="CharacterStyle18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sid w:val="00DF39AE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table" w:customStyle="1" w:styleId="110">
    <w:name w:val="Простая таблица 11"/>
    <w:basedOn w:val="a1"/>
    <w:next w:val="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F39AE"/>
  </w:style>
  <w:style w:type="table" w:customStyle="1" w:styleId="12">
    <w:name w:val="Простая таблица 12"/>
    <w:basedOn w:val="a1"/>
    <w:next w:val="1"/>
    <w:rsid w:val="00DF39A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2215E"/>
  </w:style>
  <w:style w:type="table" w:customStyle="1" w:styleId="13">
    <w:name w:val="Простая таблица 13"/>
    <w:basedOn w:val="a1"/>
    <w:next w:val="1"/>
    <w:rsid w:val="00D2215E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504CB"/>
  </w:style>
  <w:style w:type="table" w:customStyle="1" w:styleId="14">
    <w:name w:val="Простая таблица 14"/>
    <w:basedOn w:val="a1"/>
    <w:next w:val="1"/>
    <w:rsid w:val="003504C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46470"/>
  </w:style>
  <w:style w:type="table" w:customStyle="1" w:styleId="15">
    <w:name w:val="Простая таблица 15"/>
    <w:basedOn w:val="a1"/>
    <w:next w:val="1"/>
    <w:rsid w:val="00D4647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A158B"/>
  </w:style>
  <w:style w:type="table" w:customStyle="1" w:styleId="16">
    <w:name w:val="Простая таблица 16"/>
    <w:basedOn w:val="a1"/>
    <w:next w:val="1"/>
    <w:rsid w:val="007A158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434D0"/>
  </w:style>
  <w:style w:type="table" w:customStyle="1" w:styleId="17">
    <w:name w:val="Простая таблица 17"/>
    <w:basedOn w:val="a1"/>
    <w:next w:val="1"/>
    <w:rsid w:val="006434D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6434D0"/>
  </w:style>
  <w:style w:type="table" w:customStyle="1" w:styleId="18">
    <w:name w:val="Простая таблица 18"/>
    <w:basedOn w:val="a1"/>
    <w:next w:val="1"/>
    <w:rsid w:val="006434D0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6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2836AF"/>
  </w:style>
  <w:style w:type="table" w:customStyle="1" w:styleId="19">
    <w:name w:val="Простая таблица 19"/>
    <w:basedOn w:val="a1"/>
    <w:next w:val="1"/>
    <w:rsid w:val="002836AF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875&amp;date=07.01.2021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8567&amp;date=07.01.2021&amp;demo=2&amp;dst=100009&amp;fld=134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2875&amp;date=07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721A-F439-4BCE-9A36-1BEFB00B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14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Ширяев</dc:creator>
  <cp:keywords/>
  <dc:description/>
  <cp:lastModifiedBy>Хабибрахманова Л.А</cp:lastModifiedBy>
  <cp:revision>23</cp:revision>
  <dcterms:created xsi:type="dcterms:W3CDTF">2021-03-04T12:48:00Z</dcterms:created>
  <dcterms:modified xsi:type="dcterms:W3CDTF">2023-08-21T07:18:00Z</dcterms:modified>
</cp:coreProperties>
</file>